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6742796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7D596C">
        <w:rPr>
          <w:rFonts w:ascii="Times New Roman" w:hAnsi="Times New Roman" w:cs="Times New Roman"/>
          <w:sz w:val="28"/>
        </w:rPr>
        <w:t>1176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9E86E31" w:rsidR="005B59CA" w:rsidRPr="005B59CA" w:rsidRDefault="007D596C" w:rsidP="007D59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7D596C">
        <w:rPr>
          <w:rFonts w:ascii="Times New Roman" w:hAnsi="Times New Roman" w:cs="Times New Roman"/>
          <w:sz w:val="28"/>
        </w:rPr>
        <w:t>- части площадью 210 кв. м земельного участка с кадастровым номером 36:34:0304020:5491 площадь</w:t>
      </w:r>
      <w:r>
        <w:rPr>
          <w:rFonts w:ascii="Times New Roman" w:hAnsi="Times New Roman" w:cs="Times New Roman"/>
          <w:sz w:val="28"/>
        </w:rPr>
        <w:t xml:space="preserve">ю 5453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7D596C">
        <w:rPr>
          <w:rFonts w:ascii="Times New Roman" w:hAnsi="Times New Roman" w:cs="Times New Roman"/>
          <w:sz w:val="28"/>
        </w:rPr>
        <w:t>использования – малоэтажная многоквартирная жилая застройка, расположенного по адресу: г. Воронеж, ул. Ленинградская, 126а</w:t>
      </w:r>
      <w:r w:rsidR="00665155">
        <w:rPr>
          <w:rFonts w:ascii="Times New Roman" w:hAnsi="Times New Roman" w:cs="Times New Roman"/>
          <w:sz w:val="28"/>
        </w:rPr>
        <w:t>.</w:t>
      </w:r>
      <w:proofErr w:type="gramEnd"/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D596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12</cp:revision>
  <cp:lastPrinted>2026-02-10T08:13:00Z</cp:lastPrinted>
  <dcterms:created xsi:type="dcterms:W3CDTF">2023-12-13T10:16:00Z</dcterms:created>
  <dcterms:modified xsi:type="dcterms:W3CDTF">2026-02-10T08:13:00Z</dcterms:modified>
</cp:coreProperties>
</file>